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tbl>
      <w:tblPr/>
      <w:tblGrid>
        <w:gridCol w:w="1135"/>
        <w:gridCol w:w="5528"/>
        <w:gridCol w:w="1843"/>
        <w:gridCol w:w="992"/>
        <w:gridCol w:w="1134"/>
      </w:tblGrid>
      <w:tr>
        <w:trPr>
          <w:trHeight w:val="1" w:hRule="atLeast"/>
          <w:jc w:val="left"/>
        </w:trPr>
        <w:tc>
          <w:tcPr>
            <w:tcW w:w="10632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ДОПОЛНИТЕЛЬНАЯ </w:t>
              <w:tab/>
              <w:t xml:space="preserve">ОБЩЕОБРАЗОВАТЕЛЬНАЯ </w:t>
            </w:r>
          </w:p>
          <w:p>
            <w:pPr>
              <w:suppressAutoHyphens w:val="true"/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ОБЩЕРАЗВИВАЮЩАЯ  (РАБОЧАЯ) ПРОГРАММА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Звёздный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» -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дистанционное обучение.  Руководитель: Киясова Э.Е.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Почта для связи с преподавателем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elka1062@mail.ru</w:t>
            </w: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Номер занятия,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18"/>
                <w:shd w:fill="auto" w:val="clear"/>
              </w:rPr>
              <w:t xml:space="preserve">дата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Тема и ресурс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форма проведения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(рассылка заданий, видеоконференция и т.д.)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Форма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контроля</w:t>
            </w: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дата</w:t>
            </w:r>
          </w:p>
        </w:tc>
      </w:tr>
      <w:tr>
        <w:trPr>
          <w:trHeight w:val="1740" w:hRule="auto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Проведение и участие мероприятий посвященных ВОВ.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0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https://edu.tatar.ru/priv/page782961.htm/page3561582.htm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апрель</w:t>
            </w: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Проведение и участие мероприятий посвященных ВОВ.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https://edu.tatar.ru/priv/page782961.htm/page4068912.htm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525" w:hRule="auto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Агитационно-массовая работа.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2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https://www.rcnk.gr/sobytiya/itemlist/tag/ВОВ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14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Агитационно-массовая работа.</w:t>
            </w:r>
          </w:p>
          <w:p>
            <w:pPr>
              <w:spacing w:before="0" w:after="0" w:line="240"/>
              <w:ind w:right="0" w:left="14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3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https://burkprf.ru/?p=15258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Агитационно-массовая работа.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4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https://cyberleninka.ru/article/n/agitatsionno-massovaya-rabota-kak-napravlenie-deyatelnosti-po-voenno-patrioticheskomu-vospitaniyu-kursantov-opyt-epohi-razvitogo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Музейная практика. 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5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https://cyberleninka.ru/article/n/muzeynaya-praktika-kak-forma-kulturnoy-pamyati-i-nasledovaniya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7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Музейная практика. 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6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http://history-rus.narod.ru/8.html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Музейная практика. 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7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http://www.hist.msu.ru/Departments/RusHis19/practice/p_museo.htm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9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Музейная практика. 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8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http://2035.media/2017/07/17/yusov-interview/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10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Просморт фильма "Враг у ворот"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9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https://www.youtube.com/watch?v=u5IsVelm-lY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11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Музейная практика. 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0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https://www.science-education.ru/ru/article/view?id=8403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12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Работа поисковиков.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1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https://cyberleninka.ru/article/n/iskat-i-pomnit-poiskovaya-deyatelnost-kak-sredstvo-patrioticheskogo-vospitaniya-molodezhi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13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Поисковое движение России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2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http://rf-poisk.ru/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14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Поисковое движение России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3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https://www.facebook.com/rfpoisk/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15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709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Работа с данными по погибшим :  "ОБД-Мемориал"</w:t>
            </w:r>
          </w:p>
          <w:p>
            <w:pPr>
              <w:spacing w:before="0" w:after="0" w:line="240"/>
              <w:ind w:right="0" w:left="0" w:firstLine="709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4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https://www.moypolk.ru/rekomendacii-po-poisku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май</w:t>
            </w: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16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Работа с данными по погибшим : "Подвиг народу"-ресурсы).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5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https://team29.org/knowhow/war_archives_list/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17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Работа в архивах по материалам поисковых экспедиций.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6">
              <w:r>
                <w:rPr>
                  <w:rFonts w:ascii="Calibri" w:hAnsi="Calibri" w:cs="Calibri" w:eastAsia="Calibri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https://aif.ru/society/history/kak_iskat_dannye_o_pogibshih_na_voyne_sovety_eksperta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18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Поисковое движение в Татарстане.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7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http://rf-poisk.ru/region/16/reestr/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19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Поисковое движение в Татарстане.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8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https://onf.ru/2019/07/04/elena-cunaeva-na-poiskovom-fronte-v-tatarstane-provedet-obuchenie-molodyh-poiskovikov/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467" w:hRule="auto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Значимость поисковой работы как социального явления.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19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http://kremlin.ru/events/president/news/58358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  <w:tr>
        <w:trPr>
          <w:trHeight w:val="467" w:hRule="auto"/>
          <w:jc w:val="left"/>
        </w:trPr>
        <w:tc>
          <w:tcPr>
            <w:tcW w:w="11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21</w:t>
            </w:r>
          </w:p>
        </w:tc>
        <w:tc>
          <w:tcPr>
            <w:tcW w:w="552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Значимость поисковой работы как социального явления.</w:t>
            </w:r>
          </w:p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20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https://www.oprf.ru/press/news/2617/newsitem/52133</w:t>
              </w:r>
            </w:hyperlink>
          </w:p>
        </w:tc>
        <w:tc>
          <w:tcPr>
            <w:tcW w:w="184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рассылка заданий</w:t>
            </w:r>
          </w:p>
        </w:tc>
        <w:tc>
          <w:tcPr>
            <w:tcW w:w="9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200" w:line="276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11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://rf-poisk.ru/region/16/reestr/" Id="docRId17" Type="http://schemas.openxmlformats.org/officeDocument/2006/relationships/hyperlink" /><Relationship TargetMode="External" Target="http://www.hist.msu.ru/Departments/RusHis19/practice/p_museo.htm" Id="docRId7" Type="http://schemas.openxmlformats.org/officeDocument/2006/relationships/hyperlink" /><Relationship TargetMode="External" Target="https://www.moypolk.ru/rekomendacii-po-poisku" Id="docRId14" Type="http://schemas.openxmlformats.org/officeDocument/2006/relationships/hyperlink" /><Relationship TargetMode="External" Target="http://history-rus.narod.ru/8.html" Id="docRId6" Type="http://schemas.openxmlformats.org/officeDocument/2006/relationships/hyperlink" /><Relationship TargetMode="External" Target="https://edu.tatar.ru/priv/page782961.htm/page4068912.htm" Id="docRId1" Type="http://schemas.openxmlformats.org/officeDocument/2006/relationships/hyperlink" /><Relationship TargetMode="External" Target="https://cyberleninka.ru/article/n/iskat-i-pomnit-poiskovaya-deyatelnost-kak-sredstvo-patrioticheskogo-vospitaniya-molodezhi" Id="docRId11" Type="http://schemas.openxmlformats.org/officeDocument/2006/relationships/hyperlink" /><Relationship TargetMode="External" Target="https://team29.org/knowhow/war_archives_list/" Id="docRId15" Type="http://schemas.openxmlformats.org/officeDocument/2006/relationships/hyperlink" /><Relationship TargetMode="External" Target="http://kremlin.ru/events/president/news/58358" Id="docRId19" Type="http://schemas.openxmlformats.org/officeDocument/2006/relationships/hyperlink" /><Relationship Target="styles.xml" Id="docRId22" Type="http://schemas.openxmlformats.org/officeDocument/2006/relationships/styles" /><Relationship TargetMode="External" Target="https://cyberleninka.ru/article/n/muzeynaya-praktika-kak-forma-kulturnoy-pamyati-i-nasledovaniya" Id="docRId5" Type="http://schemas.openxmlformats.org/officeDocument/2006/relationships/hyperlink" /><Relationship TargetMode="External" Target="https://www.youtube.com/watch?v=u5IsVelm-lY" Id="docRId9" Type="http://schemas.openxmlformats.org/officeDocument/2006/relationships/hyperlink" /><Relationship TargetMode="External" Target="https://edu.tatar.ru/priv/page782961.htm/page3561582.htm" Id="docRId0" Type="http://schemas.openxmlformats.org/officeDocument/2006/relationships/hyperlink" /><Relationship TargetMode="External" Target="http://rf-poisk.ru/" Id="docRId12" Type="http://schemas.openxmlformats.org/officeDocument/2006/relationships/hyperlink" /><Relationship TargetMode="External" Target="https://aif.ru/society/history/kak_iskat_dannye_o_pogibshih_na_voyne_sovety_eksperta" Id="docRId16" Type="http://schemas.openxmlformats.org/officeDocument/2006/relationships/hyperlink" /><Relationship Target="numbering.xml" Id="docRId21" Type="http://schemas.openxmlformats.org/officeDocument/2006/relationships/numbering" /><Relationship TargetMode="External" Target="https://cyberleninka.ru/article/n/agitatsionno-massovaya-rabota-kak-napravlenie-deyatelnosti-po-voenno-patrioticheskomu-vospitaniyu-kursantov-opyt-epohi-razvitogo" Id="docRId4" Type="http://schemas.openxmlformats.org/officeDocument/2006/relationships/hyperlink" /><Relationship TargetMode="External" Target="http://2035.media/2017/07/17/yusov-interview/" Id="docRId8" Type="http://schemas.openxmlformats.org/officeDocument/2006/relationships/hyperlink" /><Relationship TargetMode="External" Target="https://www.facebook.com/rfpoisk/" Id="docRId13" Type="http://schemas.openxmlformats.org/officeDocument/2006/relationships/hyperlink" /><Relationship TargetMode="External" Target="https://www.oprf.ru/press/news/2617/newsitem/52133" Id="docRId20" Type="http://schemas.openxmlformats.org/officeDocument/2006/relationships/hyperlink" /><Relationship TargetMode="External" Target="https://burkprf.ru/?p=15258" Id="docRId3" Type="http://schemas.openxmlformats.org/officeDocument/2006/relationships/hyperlink" /><Relationship TargetMode="External" Target="https://www.science-education.ru/ru/article/view?id=8403" Id="docRId10" Type="http://schemas.openxmlformats.org/officeDocument/2006/relationships/hyperlink" /><Relationship TargetMode="External" Target="https://onf.ru/2019/07/04/elena-cunaeva-na-poiskovom-fronte-v-tatarstane-provedet-obuchenie-molodyh-poiskovikov/" Id="docRId18" Type="http://schemas.openxmlformats.org/officeDocument/2006/relationships/hyperlink" /><Relationship TargetMode="External" Target="https://www.rcnk.gr/sobytiya/itemlist/tag/&#1042;&#1054;&#1042;" Id="docRId2" Type="http://schemas.openxmlformats.org/officeDocument/2006/relationships/hyperlink" /></Relationships>
</file>